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279ABC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专利法"/>
      <w:bookmarkEnd w:id="0"/>
      <w:bookmarkStart w:id="93" w:name="_GoBack"/>
      <w:r>
        <w:rPr>
          <w:rFonts w:hint="eastAsia" w:ascii="方正小标宋简体" w:hAnsi="方正小标宋简体" w:eastAsia="方正小标宋简体" w:cs="方正小标宋简体"/>
          <w:color w:val="333333"/>
          <w:sz w:val="44"/>
          <w:szCs w:val="44"/>
          <w:shd w:val="clear" w:color="auto" w:fill="FFFFFF"/>
        </w:rPr>
        <w:t>中华人民共和国专利法</w:t>
      </w:r>
    </w:p>
    <w:bookmarkEnd w:id="93"/>
    <w:p w14:paraId="5118D29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（1984年3月12日第六届全国人民代表大会常务委员会第四次会议通过　根据1992年9月4日第七届全国人民代表大会常务委员会第二十七次会议《关于修改〈中华人民共和国专利法〉的决定》第一次修正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　根据2020年10月17日第十三届全国人民代表大会常务委员会第二十二次会议《关于修改〈中华人民共和国专利法〉的决定》第四次修正）</w:t>
      </w:r>
    </w:p>
    <w:p w14:paraId="09B5006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F7575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授予专利权的条件</w:t>
      </w:r>
    </w:p>
    <w:p w14:paraId="104AE5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专利的申请</w:t>
      </w:r>
    </w:p>
    <w:p w14:paraId="5A5689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专利申请的审查和批准</w:t>
      </w:r>
    </w:p>
    <w:p w14:paraId="5D7B0E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专利权的期限、终止和无效</w:t>
      </w:r>
    </w:p>
    <w:p w14:paraId="6E3048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专利实施的特别许可</w:t>
      </w:r>
    </w:p>
    <w:p w14:paraId="4DA6F5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专利权的保护</w:t>
      </w:r>
    </w:p>
    <w:p w14:paraId="715021D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1DC0133A">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58AECE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为了保护专利权人的合法权益，鼓励发明创造，推动发明创造的应用，提高创新能力，促进科学技术进步和经济社会发展，制定本法。</w:t>
      </w:r>
    </w:p>
    <w:p w14:paraId="34D952C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本法所称的发明创造是指发明、实用新型和外观设计。</w:t>
      </w:r>
    </w:p>
    <w:p w14:paraId="452CF660">
      <w:pPr>
        <w:ind w:firstLine="632" w:firstLineChars="200"/>
        <w:rPr>
          <w:rFonts w:ascii="Times New Roman" w:hAnsi="Times New Roman" w:cs="仿宋_GB2312"/>
          <w:sz w:val="32"/>
          <w:szCs w:val="32"/>
        </w:rPr>
      </w:pPr>
      <w:r>
        <w:rPr>
          <w:rFonts w:hint="eastAsia" w:ascii="Times New Roman" w:hAnsi="Times New Roman" w:cs="仿宋_GB2312"/>
          <w:sz w:val="32"/>
          <w:szCs w:val="32"/>
        </w:rPr>
        <w:t>发明，是指对产品、方法或者其改进所提出的新的技术方案。</w:t>
      </w:r>
    </w:p>
    <w:p w14:paraId="4A962F95">
      <w:pPr>
        <w:ind w:firstLine="632" w:firstLineChars="200"/>
        <w:rPr>
          <w:rFonts w:ascii="Times New Roman" w:hAnsi="Times New Roman" w:cs="仿宋_GB2312"/>
          <w:sz w:val="32"/>
          <w:szCs w:val="32"/>
        </w:rPr>
      </w:pPr>
      <w:r>
        <w:rPr>
          <w:rFonts w:hint="eastAsia" w:ascii="Times New Roman" w:hAnsi="Times New Roman" w:cs="仿宋_GB2312"/>
          <w:sz w:val="32"/>
          <w:szCs w:val="32"/>
        </w:rPr>
        <w:t>实用新型，是指对产品的形状、构造或者其结合所提出的适于实用的新的技术方案。</w:t>
      </w:r>
    </w:p>
    <w:p w14:paraId="3DC6E036">
      <w:pPr>
        <w:ind w:firstLine="632" w:firstLineChars="200"/>
        <w:rPr>
          <w:rFonts w:ascii="Times New Roman" w:hAnsi="Times New Roman" w:cs="仿宋_GB2312"/>
          <w:sz w:val="32"/>
          <w:szCs w:val="32"/>
        </w:rPr>
      </w:pPr>
      <w:r>
        <w:rPr>
          <w:rFonts w:hint="eastAsia" w:ascii="Times New Roman" w:hAnsi="Times New Roman" w:cs="仿宋_GB2312"/>
          <w:sz w:val="32"/>
          <w:szCs w:val="32"/>
        </w:rPr>
        <w:t>外观设计，是指对产品的整体或者局部的形状、图案或者其结合以及色彩与形状、图案的结合所作出的富有美感并适于工业应用的新设计。</w:t>
      </w:r>
    </w:p>
    <w:p w14:paraId="60E1491A">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国务院专利行政部门负责管理全国的专利工作；统一受理和审查专利申请，依法授予专利权。</w:t>
      </w:r>
    </w:p>
    <w:p w14:paraId="5F802567">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省、自治区、直辖市人民政府管理专利工作的部门负责本行政区域内的专利管理工作。</w:t>
      </w:r>
    </w:p>
    <w:p w14:paraId="2245F08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申请专利的发明创造涉及国家安全或者重大利益需要保密的，按照国家有关规定办理。</w:t>
      </w:r>
    </w:p>
    <w:p w14:paraId="1015062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对违反法律、社会公德或者妨害公共利益的发明创造，不授予专利权。</w:t>
      </w:r>
    </w:p>
    <w:p w14:paraId="59FE81DA">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对违反法律、行政法规的规定获取或者利用遗传资源，并依赖该遗传资源完成的发明创造，不授予专利权。</w:t>
      </w:r>
    </w:p>
    <w:p w14:paraId="17D8C60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14:paraId="594309AF">
      <w:pPr>
        <w:ind w:firstLine="632" w:firstLineChars="200"/>
        <w:rPr>
          <w:rFonts w:ascii="Times New Roman" w:hAnsi="Times New Roman" w:cs="仿宋_GB2312"/>
          <w:sz w:val="32"/>
          <w:szCs w:val="32"/>
        </w:rPr>
      </w:pPr>
      <w:r>
        <w:rPr>
          <w:rFonts w:hint="eastAsia" w:ascii="Times New Roman" w:hAnsi="Times New Roman" w:cs="仿宋_GB2312"/>
          <w:sz w:val="32"/>
          <w:szCs w:val="32"/>
        </w:rPr>
        <w:t>非职务发明创造，申请专利的权利属于发明人或者设计人；申请被批准后，该发明人或者设计人为专利权人。</w:t>
      </w:r>
    </w:p>
    <w:p w14:paraId="3F4257A9">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利用本单位的物质技术条件所完成的发明创造，单位与发明人或者设计人订有合同，对申请专利的权利和专利权的归属作出约定的，从其约定。</w:t>
      </w:r>
    </w:p>
    <w:p w14:paraId="5E074BCA">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对发明人或者设计人的非职务发明创造专利申请，任何单位或者个人不得压制。</w:t>
      </w:r>
    </w:p>
    <w:p w14:paraId="21D78C2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14:paraId="5663A75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14:paraId="29626438">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两个以上的申请人分别就同样的发明创造申请专利的，专利权授予最先申请的人。</w:t>
      </w:r>
    </w:p>
    <w:p w14:paraId="4C21F3A4">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专利申请权和专利权可以转让。</w:t>
      </w:r>
    </w:p>
    <w:p w14:paraId="6136C30F">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中国单位或者个人向外国人、外国企业或者外国其他组织转让专利申请权或者专利权的，应当依照有关法律、行政法规的规定办理手续。</w:t>
      </w:r>
    </w:p>
    <w:p w14:paraId="32024EA1">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转让专利申请权或者专利权的，当事人应当订立书面合同，并向国务院专利行政部门登记，由国务院专利行政部门予以公告。专利申请权或者专利权的转让自登记之日起生效。</w:t>
      </w:r>
    </w:p>
    <w:p w14:paraId="03BB987E">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14:paraId="596E6A37">
      <w:pPr>
        <w:ind w:firstLine="632" w:firstLineChars="200"/>
        <w:rPr>
          <w:rFonts w:ascii="Times New Roman" w:hAnsi="Times New Roman" w:cs="仿宋_GB2312"/>
          <w:sz w:val="32"/>
          <w:szCs w:val="32"/>
        </w:rPr>
      </w:pPr>
      <w:r>
        <w:rPr>
          <w:rFonts w:hint="eastAsia" w:ascii="Times New Roman" w:hAnsi="Times New Roman" w:cs="仿宋_GB2312"/>
          <w:sz w:val="32"/>
          <w:szCs w:val="32"/>
        </w:rPr>
        <w:t>外观设计专利权被授予后，任何单位或者个人未经专利权人许可，都不得实施其专利，即不得为生产经营目的制造、许诺销售、销售、进口其外观设计专利产品。</w:t>
      </w:r>
    </w:p>
    <w:p w14:paraId="2F222EFE">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任何单位或者个人实施他人专利的，应当与专利权人订立实施许可合同，向专利权人支付专利使用费。被许可人无权允许合同规定以外的任何单位或者个人实施该专利。</w:t>
      </w:r>
    </w:p>
    <w:p w14:paraId="531FD795">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发明专利申请公布后，申请人可以要求实施其发明的单位或者个人支付适当的费用。</w:t>
      </w:r>
    </w:p>
    <w:p w14:paraId="6C11F2F5">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专利申请权或者专利权的共有人对权利的行使有约定的，从其约定。没有约定的，共有人可以单独实施或者以普通许可方式许可他人实施该专利；许可他人实施该专利的，收取的使用费应当在共有人之间分配。</w:t>
      </w:r>
    </w:p>
    <w:p w14:paraId="4B9E6C4D">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除前款规定的情形外，行使共有的专利申请权或者专利权应当取得全体共有人的同意。</w:t>
      </w:r>
    </w:p>
    <w:p w14:paraId="23AB6ECD">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被授予专利权的单位应当对职务发明创造的发明人或者设计人给予奖励；发明创造专利实施后，根据其推广应用的范围和取得的经济效益，对发明人或者设计人给予合理的报酬。</w:t>
      </w:r>
    </w:p>
    <w:p w14:paraId="05A9184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国家鼓励被授予专利权的单位实行产权激励，采取股权、期权、分红等方式，使发明人或者设计人合理分享创新收益。</w:t>
      </w:r>
    </w:p>
    <w:p w14:paraId="69F452B8">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发明人或者设计人有权在专利文件中写明自己是发明人或者设计人。</w:t>
      </w:r>
    </w:p>
    <w:p w14:paraId="73E53C0F">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专利权人有权在其专利产品或者该产品的包装上标明专利标识。</w:t>
      </w:r>
    </w:p>
    <w:p w14:paraId="36247EE8">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在中国没有经常居所或者营业所的外国人、外国企业或者外国其他组织在中国申请专利的，依照其所属国同中国签订的协议或者共同参加的国际条约，或者依照互惠原则，根据本法办理。</w:t>
      </w:r>
    </w:p>
    <w:p w14:paraId="593F8BE6">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在中国没有经常居所或者营业所的外国人、外国企业或者外国其他组织在中国申请专利和办理其他专利事务的，应当委托依法设立的专利代理机构办理。</w:t>
      </w:r>
    </w:p>
    <w:p w14:paraId="679E369B">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中国单位或者个人在国内申请专利和办理其他专利事务的，可以委托依法设立的专利代理机构办理。</w:t>
      </w:r>
    </w:p>
    <w:p w14:paraId="32711289">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14:paraId="29FF4C09">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任何单位或者个人将在中国完成的发明或者实用新型向外国申请专利的，应当事先报经国务院专利行政部门进行保密审查。保密审查的程序、期限等按照国务院的规定执行。</w:t>
      </w:r>
    </w:p>
    <w:p w14:paraId="5839FA5D">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中国单位或者个人可以根据中华人民共和国参加的有关国际条约提出专利国际申请。申请人提出专利国际申请的，应当遵守前款规定。</w:t>
      </w:r>
    </w:p>
    <w:p w14:paraId="0589A2F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国务院专利行政部门依照中华人民共和国参加的有关国际条约、本法和国务院有关规定处理专利国际申请。</w:t>
      </w:r>
    </w:p>
    <w:p w14:paraId="30ABE5C0">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对违反本条第一款规定向外国申请专利的发明或者实用新型，在中国申请专利的，不授予专利权。</w:t>
      </w:r>
    </w:p>
    <w:p w14:paraId="70460489">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申请专利和行使专利权应当遵循诚实信用原则。不得滥用专利权损害公共利益或者他人合法权益。</w:t>
      </w:r>
    </w:p>
    <w:p w14:paraId="70DA44EA">
      <w:pPr>
        <w:ind w:firstLine="632" w:firstLineChars="200"/>
        <w:rPr>
          <w:rFonts w:ascii="Times New Roman" w:hAnsi="Times New Roman" w:cs="仿宋_GB2312"/>
          <w:sz w:val="32"/>
          <w:szCs w:val="32"/>
        </w:rPr>
      </w:pPr>
      <w:r>
        <w:rPr>
          <w:rFonts w:hint="eastAsia" w:ascii="Times New Roman" w:hAnsi="Times New Roman" w:cs="仿宋_GB2312"/>
          <w:sz w:val="32"/>
          <w:szCs w:val="32"/>
        </w:rPr>
        <w:t>滥用专利权，排除或者限制竞争，构成垄断行为的，依照《中华人民共和国反垄断法》处理。</w:t>
      </w:r>
    </w:p>
    <w:p w14:paraId="1E1A0644">
      <w:pPr>
        <w:ind w:firstLine="632" w:firstLineChars="200"/>
        <w:rPr>
          <w:rFonts w:ascii="Times New Roman" w:hAnsi="Times New Roman" w:cs="仿宋_GB2312"/>
          <w:sz w:val="32"/>
          <w:szCs w:val="32"/>
        </w:rPr>
      </w:pPr>
      <w:bookmarkStart w:id="24" w:name="第二十一条"/>
      <w:bookmarkEnd w:id="24"/>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国务院专利行政部门应当按照客观、公正、准确、及时的要求，依法处理有关专利的申请和请求。</w:t>
      </w:r>
    </w:p>
    <w:p w14:paraId="45F030C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国务院专利行政部门应当加强专利信息公共服务体系建设，完整、准确、及时发布专利信息，提供专利基础数据，定期出版专利公报，促进专利信息传播与利用。</w:t>
      </w:r>
    </w:p>
    <w:p w14:paraId="48061C3D">
      <w:pPr>
        <w:ind w:firstLine="632" w:firstLineChars="200"/>
        <w:rPr>
          <w:rFonts w:ascii="Times New Roman" w:hAnsi="Times New Roman" w:cs="仿宋_GB2312"/>
          <w:sz w:val="32"/>
          <w:szCs w:val="32"/>
        </w:rPr>
      </w:pPr>
      <w:r>
        <w:rPr>
          <w:rFonts w:hint="eastAsia" w:ascii="Times New Roman" w:hAnsi="Times New Roman" w:cs="仿宋_GB2312"/>
          <w:sz w:val="32"/>
          <w:szCs w:val="32"/>
        </w:rPr>
        <w:t>在专利申请公布或者公告前，国务院专利行政部门的工作人员及有关人员对其内容负有保密责任。</w:t>
      </w:r>
    </w:p>
    <w:p w14:paraId="0BC2B751">
      <w:pPr>
        <w:rPr>
          <w:rFonts w:ascii="Times New Roman" w:hAnsi="Times New Roman" w:eastAsia="宋体" w:cs="宋体"/>
          <w:szCs w:val="32"/>
        </w:rPr>
      </w:pPr>
    </w:p>
    <w:p w14:paraId="60B086FB">
      <w:pPr>
        <w:jc w:val="center"/>
        <w:rPr>
          <w:rFonts w:ascii="Times New Roman" w:hAnsi="Times New Roman" w:eastAsia="黑体" w:cs="黑体"/>
          <w:szCs w:val="32"/>
        </w:rPr>
      </w:pPr>
      <w:bookmarkStart w:id="25" w:name="第二章 授予专利权的条件"/>
      <w:bookmarkEnd w:id="25"/>
      <w:r>
        <w:rPr>
          <w:rFonts w:hint="eastAsia" w:ascii="Times New Roman" w:hAnsi="Times New Roman" w:eastAsia="黑体" w:cs="黑体"/>
          <w:szCs w:val="32"/>
        </w:rPr>
        <w:t>第二章　授予专利权的条件</w:t>
      </w:r>
    </w:p>
    <w:p w14:paraId="57D9FC6F">
      <w:pPr>
        <w:rPr>
          <w:rFonts w:ascii="Times New Roman" w:hAnsi="Times New Roman" w:eastAsia="宋体" w:cs="宋体"/>
          <w:szCs w:val="32"/>
        </w:rPr>
      </w:pPr>
    </w:p>
    <w:p w14:paraId="2883B473">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授予专利权的发明和实用新型，应当具备新颖性、创造性和实用性。</w:t>
      </w:r>
    </w:p>
    <w:p w14:paraId="75589284">
      <w:pPr>
        <w:ind w:firstLine="632" w:firstLineChars="200"/>
        <w:rPr>
          <w:rFonts w:ascii="Times New Roman" w:hAnsi="Times New Roman" w:cs="仿宋_GB2312"/>
          <w:sz w:val="32"/>
          <w:szCs w:val="32"/>
        </w:rPr>
      </w:pPr>
      <w:r>
        <w:rPr>
          <w:rFonts w:hint="eastAsia" w:ascii="Times New Roman" w:hAnsi="Times New Roman" w:cs="仿宋_GB2312"/>
          <w:sz w:val="32"/>
          <w:szCs w:val="32"/>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14:paraId="6A6FEFB5">
      <w:pPr>
        <w:ind w:firstLine="632" w:firstLineChars="200"/>
        <w:rPr>
          <w:rFonts w:ascii="Times New Roman" w:hAnsi="Times New Roman" w:cs="仿宋_GB2312"/>
          <w:sz w:val="32"/>
          <w:szCs w:val="32"/>
        </w:rPr>
      </w:pPr>
      <w:r>
        <w:rPr>
          <w:rFonts w:hint="eastAsia" w:ascii="Times New Roman" w:hAnsi="Times New Roman" w:cs="仿宋_GB2312"/>
          <w:sz w:val="32"/>
          <w:szCs w:val="32"/>
        </w:rPr>
        <w:t>创造性，是指与现有技术相比，该发明具有突出的实质性特点和显著的进步，该实用新型具有实质性特点和进步。</w:t>
      </w:r>
    </w:p>
    <w:p w14:paraId="00C03E92">
      <w:pPr>
        <w:ind w:firstLine="632" w:firstLineChars="200"/>
        <w:rPr>
          <w:rFonts w:ascii="Times New Roman" w:hAnsi="Times New Roman" w:cs="仿宋_GB2312"/>
          <w:sz w:val="32"/>
          <w:szCs w:val="32"/>
        </w:rPr>
      </w:pPr>
      <w:r>
        <w:rPr>
          <w:rFonts w:hint="eastAsia" w:ascii="Times New Roman" w:hAnsi="Times New Roman" w:cs="仿宋_GB2312"/>
          <w:sz w:val="32"/>
          <w:szCs w:val="32"/>
        </w:rPr>
        <w:t>实用性，是指该发明或者实用新型能够制造或者使用，并且能够产生积极效果。</w:t>
      </w:r>
    </w:p>
    <w:p w14:paraId="0896278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本法所称现有技术，是指申请日以前在国内外为公众所知的技术。</w:t>
      </w:r>
    </w:p>
    <w:p w14:paraId="693D2491">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授予专利权的外观设计，应当不属于现有设计；也没有任何单位或者个人就同样的外观设计在申请日以前向国务院专利行政部门提出过申请，并记载在申请日以后公告的专利文件中。</w:t>
      </w:r>
    </w:p>
    <w:p w14:paraId="3D61C2A7">
      <w:pPr>
        <w:ind w:firstLine="632" w:firstLineChars="200"/>
        <w:rPr>
          <w:rFonts w:ascii="Times New Roman" w:hAnsi="Times New Roman" w:cs="仿宋_GB2312"/>
          <w:sz w:val="32"/>
          <w:szCs w:val="32"/>
        </w:rPr>
      </w:pPr>
      <w:r>
        <w:rPr>
          <w:rFonts w:hint="eastAsia" w:ascii="Times New Roman" w:hAnsi="Times New Roman" w:cs="仿宋_GB2312"/>
          <w:sz w:val="32"/>
          <w:szCs w:val="32"/>
        </w:rPr>
        <w:t>授予专利权的外观设计与现有设计或者现有设计特征的组合相比，应当具有明显区别。</w:t>
      </w:r>
    </w:p>
    <w:p w14:paraId="50ED736C">
      <w:pPr>
        <w:ind w:firstLine="632" w:firstLineChars="200"/>
        <w:rPr>
          <w:rFonts w:ascii="Times New Roman" w:hAnsi="Times New Roman" w:cs="仿宋_GB2312"/>
          <w:sz w:val="32"/>
          <w:szCs w:val="32"/>
        </w:rPr>
      </w:pPr>
      <w:r>
        <w:rPr>
          <w:rFonts w:hint="eastAsia" w:ascii="Times New Roman" w:hAnsi="Times New Roman" w:cs="仿宋_GB2312"/>
          <w:sz w:val="32"/>
          <w:szCs w:val="32"/>
        </w:rPr>
        <w:t>授予专利权的外观设计不得与他人在申请日以前已经取得的合法权利相冲突。</w:t>
      </w:r>
    </w:p>
    <w:p w14:paraId="46C9173A">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本法所称现有设计，是指申请日以前在国内外为公众所知的设计。</w:t>
      </w:r>
    </w:p>
    <w:p w14:paraId="2AE6A958">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申请专利的发明创造在申请日以前六个月内，有下列情形之一的，不丧失新颖性：</w:t>
      </w:r>
    </w:p>
    <w:p w14:paraId="76DC47D0">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（一）在国家出现紧急状态或者非常情况时，为公共利益目的首次公开的；</w:t>
      </w:r>
    </w:p>
    <w:p w14:paraId="4042134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（二）在中国政府主办或者承认的国际展览会上首次展出的；</w:t>
      </w:r>
    </w:p>
    <w:p w14:paraId="1AADC6E2">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（三）在规定的学术会议或者技术会议上首次发表的；</w:t>
      </w:r>
    </w:p>
    <w:p w14:paraId="06701CD6">
      <w:pPr>
        <w:ind w:firstLine="632" w:firstLineChars="200"/>
        <w:rPr>
          <w:rFonts w:ascii="Times New Roman" w:hAnsi="Times New Roman" w:cs="仿宋_GB2312"/>
          <w:sz w:val="32"/>
          <w:szCs w:val="32"/>
        </w:rPr>
      </w:pPr>
      <w:r>
        <w:rPr>
          <w:rFonts w:hint="eastAsia" w:ascii="Times New Roman" w:hAnsi="Times New Roman" w:cs="仿宋_GB2312"/>
          <w:sz w:val="32"/>
          <w:szCs w:val="32"/>
        </w:rPr>
        <w:t>（四）他人未经申请人同意而泄露其内容的。</w:t>
      </w:r>
    </w:p>
    <w:p w14:paraId="045F28B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对下列各项，不授予专利权：</w:t>
      </w:r>
    </w:p>
    <w:p w14:paraId="43B098B8">
      <w:pPr>
        <w:ind w:firstLine="632" w:firstLineChars="200"/>
        <w:rPr>
          <w:rFonts w:ascii="Times New Roman" w:hAnsi="Times New Roman" w:cs="仿宋_GB2312"/>
          <w:sz w:val="32"/>
          <w:szCs w:val="32"/>
        </w:rPr>
      </w:pPr>
      <w:r>
        <w:rPr>
          <w:rFonts w:hint="eastAsia" w:ascii="Times New Roman" w:hAnsi="Times New Roman" w:cs="仿宋_GB2312"/>
          <w:sz w:val="32"/>
          <w:szCs w:val="32"/>
        </w:rPr>
        <w:t>（一）科学发现；</w:t>
      </w:r>
    </w:p>
    <w:p w14:paraId="0C26A7E2">
      <w:pPr>
        <w:ind w:firstLine="632" w:firstLineChars="200"/>
        <w:rPr>
          <w:rFonts w:ascii="Times New Roman" w:hAnsi="Times New Roman" w:cs="仿宋_GB2312"/>
          <w:sz w:val="32"/>
          <w:szCs w:val="32"/>
        </w:rPr>
      </w:pPr>
      <w:r>
        <w:rPr>
          <w:rFonts w:hint="eastAsia" w:ascii="Times New Roman" w:hAnsi="Times New Roman" w:cs="仿宋_GB2312"/>
          <w:sz w:val="32"/>
          <w:szCs w:val="32"/>
        </w:rPr>
        <w:t>（二）智力活动的规则和方法；</w:t>
      </w:r>
    </w:p>
    <w:p w14:paraId="0FD66527">
      <w:pPr>
        <w:ind w:firstLine="632" w:firstLineChars="200"/>
        <w:rPr>
          <w:rFonts w:ascii="Times New Roman" w:hAnsi="Times New Roman" w:cs="仿宋_GB2312"/>
          <w:sz w:val="32"/>
          <w:szCs w:val="32"/>
        </w:rPr>
      </w:pPr>
      <w:r>
        <w:rPr>
          <w:rFonts w:hint="eastAsia" w:ascii="Times New Roman" w:hAnsi="Times New Roman" w:cs="仿宋_GB2312"/>
          <w:sz w:val="32"/>
          <w:szCs w:val="32"/>
        </w:rPr>
        <w:t>（三）疾病的诊断和治疗方法；</w:t>
      </w:r>
    </w:p>
    <w:p w14:paraId="436F0152">
      <w:pPr>
        <w:ind w:firstLine="632" w:firstLineChars="200"/>
        <w:rPr>
          <w:rFonts w:ascii="Times New Roman" w:hAnsi="Times New Roman" w:cs="仿宋_GB2312"/>
          <w:sz w:val="32"/>
          <w:szCs w:val="32"/>
        </w:rPr>
      </w:pPr>
      <w:r>
        <w:rPr>
          <w:rFonts w:hint="eastAsia" w:ascii="Times New Roman" w:hAnsi="Times New Roman" w:cs="仿宋_GB2312"/>
          <w:sz w:val="32"/>
          <w:szCs w:val="32"/>
        </w:rPr>
        <w:t>（四）动物和植物品种；</w:t>
      </w:r>
    </w:p>
    <w:p w14:paraId="76FE7AE5">
      <w:pPr>
        <w:ind w:firstLine="632" w:firstLineChars="200"/>
        <w:rPr>
          <w:rFonts w:ascii="Times New Roman" w:hAnsi="Times New Roman" w:cs="仿宋_GB2312"/>
          <w:sz w:val="32"/>
          <w:szCs w:val="32"/>
        </w:rPr>
      </w:pPr>
      <w:r>
        <w:rPr>
          <w:rFonts w:hint="eastAsia" w:ascii="Times New Roman" w:hAnsi="Times New Roman" w:cs="仿宋_GB2312"/>
          <w:sz w:val="32"/>
          <w:szCs w:val="32"/>
        </w:rPr>
        <w:t>（五）原子核变换方法以及用原子核变换方法获得的物质；</w:t>
      </w:r>
    </w:p>
    <w:p w14:paraId="5F12054F">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（六）对平面印刷品的图案、色彩或者二者的结合作出的主要起标识作用的设计。</w:t>
      </w:r>
    </w:p>
    <w:p w14:paraId="0868F53E">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对前款第（四）项所列产品的生产方法，可以依照本法规定授予专利权。</w:t>
      </w:r>
    </w:p>
    <w:p w14:paraId="28B7F9CE">
      <w:pPr>
        <w:rPr>
          <w:rFonts w:ascii="Times New Roman" w:hAnsi="Times New Roman" w:eastAsia="宋体" w:cs="宋体"/>
          <w:szCs w:val="32"/>
        </w:rPr>
      </w:pPr>
    </w:p>
    <w:p w14:paraId="6456C77D">
      <w:pPr>
        <w:jc w:val="center"/>
        <w:rPr>
          <w:rFonts w:ascii="Times New Roman" w:hAnsi="Times New Roman" w:eastAsia="黑体" w:cs="黑体"/>
          <w:szCs w:val="32"/>
        </w:rPr>
      </w:pPr>
      <w:bookmarkStart w:id="30" w:name="第三章 专利的申请"/>
      <w:bookmarkEnd w:id="30"/>
      <w:r>
        <w:rPr>
          <w:rFonts w:hint="eastAsia" w:ascii="Times New Roman" w:hAnsi="Times New Roman" w:eastAsia="黑体" w:cs="黑体"/>
          <w:szCs w:val="32"/>
        </w:rPr>
        <w:t>第三章　专利的申请</w:t>
      </w:r>
    </w:p>
    <w:p w14:paraId="654029B4">
      <w:pPr>
        <w:rPr>
          <w:rFonts w:ascii="Times New Roman" w:hAnsi="Times New Roman" w:eastAsia="宋体" w:cs="宋体"/>
          <w:szCs w:val="32"/>
        </w:rPr>
      </w:pPr>
    </w:p>
    <w:p w14:paraId="764D0688">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申请发明或者实用新型专利的，应当提交请求书、说明书及其摘要和权利要求书等文件。</w:t>
      </w:r>
    </w:p>
    <w:p w14:paraId="6D27B0CB">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请求书应当写明发明或者实用新型的名称，发明人的姓名，申请人姓名或者名称、地址，以及其他事项。</w:t>
      </w:r>
    </w:p>
    <w:p w14:paraId="3C0476FE">
      <w:pPr>
        <w:ind w:firstLine="632" w:firstLineChars="200"/>
        <w:rPr>
          <w:rFonts w:ascii="Times New Roman" w:hAnsi="Times New Roman" w:cs="仿宋_GB2312"/>
          <w:sz w:val="32"/>
          <w:szCs w:val="32"/>
        </w:rPr>
      </w:pPr>
      <w:r>
        <w:rPr>
          <w:rFonts w:hint="eastAsia" w:ascii="Times New Roman" w:hAnsi="Times New Roman" w:cs="仿宋_GB2312"/>
          <w:sz w:val="32"/>
          <w:szCs w:val="32"/>
        </w:rPr>
        <w:t>说明书应当对发明或者实用新型作出清楚、完整的说明，以所属技术领域的技术人员能够实现为准；必要的时候，应当有附图。摘要应当简要说明发明或者实用新型的技术要点。</w:t>
      </w:r>
    </w:p>
    <w:p w14:paraId="6E263E12">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权利要求书应当以说明书为依据，清楚、简要地限定要求专利保护的范围。</w:t>
      </w:r>
    </w:p>
    <w:p w14:paraId="0AC5DFC2">
      <w:pPr>
        <w:ind w:firstLine="632" w:firstLineChars="200"/>
        <w:rPr>
          <w:rFonts w:ascii="Times New Roman" w:hAnsi="Times New Roman" w:cs="仿宋_GB2312"/>
          <w:sz w:val="32"/>
          <w:szCs w:val="32"/>
        </w:rPr>
      </w:pPr>
      <w:r>
        <w:rPr>
          <w:rFonts w:hint="eastAsia" w:ascii="Times New Roman" w:hAnsi="Times New Roman" w:cs="仿宋_GB2312"/>
          <w:sz w:val="32"/>
          <w:szCs w:val="32"/>
        </w:rPr>
        <w:t>依赖遗传资源完成的发明创造，申请人应当在专利申请文件中说明该遗传资源的直接来源和原始来源；申请人无法说明原始来源的，应当陈述理由。</w:t>
      </w:r>
    </w:p>
    <w:p w14:paraId="6797FD7D">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申请外观设计专利的，应当提交请求书、该外观设计的图片或者照片以及对该外观设计的简要说明等文件。</w:t>
      </w:r>
    </w:p>
    <w:p w14:paraId="17617466">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申请人提交的有关图片或者照片应当清楚地显示要求专利保护的产品的外观设计。</w:t>
      </w:r>
    </w:p>
    <w:p w14:paraId="4E02CEB8">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国务院专利行政部门收到专利申请文件之日为申请日。如果申请文件是邮寄的，以寄出的邮戳日为申请日。</w:t>
      </w:r>
    </w:p>
    <w:p w14:paraId="07555A52">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14:paraId="1F767A43">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14:paraId="55EC1446">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申请人要求发明、实用新型专利优先权的，应当在申请的时候提出书面声明，并且在第一次提出申请之日起十六个月内，提交第一次提出的专利申请文件的副本。</w:t>
      </w:r>
    </w:p>
    <w:p w14:paraId="162D4C16">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申请人要求外观设计专利优先权的，应当在申请的时候提出书面声明，并且在三个月内提交第一次提出的专利申请文件的副本。</w:t>
      </w:r>
    </w:p>
    <w:p w14:paraId="0BB70DF3">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申请人未提出书面声明或者逾期未提交专利申请文件副本的，视为未要求优先权。</w:t>
      </w:r>
    </w:p>
    <w:p w14:paraId="4428FF0D">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一件发明或者实用新型专利申请应当限于一项发明或者实用新型。属于一个总的发明构思的两项以上的发明或者实用新型，可以作为一件申请提出。</w:t>
      </w:r>
    </w:p>
    <w:p w14:paraId="291D5F25">
      <w:pPr>
        <w:ind w:firstLine="632" w:firstLineChars="200"/>
        <w:rPr>
          <w:rFonts w:ascii="Times New Roman" w:hAnsi="Times New Roman" w:cs="仿宋_GB2312"/>
          <w:sz w:val="32"/>
          <w:szCs w:val="32"/>
        </w:rPr>
      </w:pPr>
      <w:r>
        <w:rPr>
          <w:rFonts w:hint="eastAsia" w:ascii="Times New Roman" w:hAnsi="Times New Roman" w:cs="仿宋_GB2312"/>
          <w:sz w:val="32"/>
          <w:szCs w:val="32"/>
        </w:rPr>
        <w:t>一件外观设计专利申请应当限于一项外观设计。同一产品两项以上的相似外观设计，或者用于同一类别并且成套出售或者使用的产品的两项以上外观设计，可以作为一件申请提出。</w:t>
      </w:r>
    </w:p>
    <w:p w14:paraId="26CE753A">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申请人可以在被授予专利权之前随时撤回其专利申请。</w:t>
      </w:r>
    </w:p>
    <w:p w14:paraId="108E906C">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申请人可以对其专利申请文件进行修改，但是，对发明和实用新型专利申请文件的修改不得超出原说明书和权利要求书记载的范围，对外观设计专利申请文件的修改不得超出原图片或者照片表示的范围。</w:t>
      </w:r>
    </w:p>
    <w:p w14:paraId="66CEAE71">
      <w:pPr>
        <w:rPr>
          <w:rFonts w:ascii="Times New Roman" w:hAnsi="Times New Roman" w:eastAsia="宋体" w:cs="宋体"/>
          <w:szCs w:val="32"/>
        </w:rPr>
      </w:pPr>
    </w:p>
    <w:p w14:paraId="13E6F6A9">
      <w:pPr>
        <w:jc w:val="center"/>
        <w:rPr>
          <w:rFonts w:ascii="Times New Roman" w:hAnsi="Times New Roman" w:eastAsia="黑体" w:cs="黑体"/>
          <w:szCs w:val="32"/>
        </w:rPr>
      </w:pPr>
      <w:bookmarkStart w:id="39" w:name="第四章 专利申请的审查和批准"/>
      <w:bookmarkEnd w:id="39"/>
      <w:r>
        <w:rPr>
          <w:rFonts w:hint="eastAsia" w:ascii="Times New Roman" w:hAnsi="Times New Roman" w:eastAsia="黑体" w:cs="黑体"/>
          <w:szCs w:val="32"/>
        </w:rPr>
        <w:t>第四章　专利申请的审查和批准</w:t>
      </w:r>
    </w:p>
    <w:p w14:paraId="74B0A39C">
      <w:pPr>
        <w:rPr>
          <w:rFonts w:ascii="Times New Roman" w:hAnsi="Times New Roman" w:eastAsia="宋体" w:cs="宋体"/>
          <w:szCs w:val="32"/>
        </w:rPr>
      </w:pPr>
    </w:p>
    <w:p w14:paraId="35E5830E">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国务院专利行政部门收到发明专利申请后，经初步审查认为符合本法要求的，自申请日起满十八个月，即行公布。国务院专利行政部门可以根据申请人的请求早日公布其申请。</w:t>
      </w:r>
    </w:p>
    <w:p w14:paraId="1949B81E">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发明专利申请自申请日起三年内，国务院专利行政部门可以根据申请人随时提出的请求，对其申请进行实质审查；申请人无正当理由逾期不请求实质审查的，该申请即被视为撤回。</w:t>
      </w:r>
    </w:p>
    <w:p w14:paraId="0FBFBFB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国务院专利行政部门认为必要的时候，可以自行对发明专利申请进行实质审查。</w:t>
      </w:r>
    </w:p>
    <w:p w14:paraId="0AB4DFBE">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发明专利的申请人请求实质审查的时候，应当提交在申请日前与其发明有关的参考资料。</w:t>
      </w:r>
    </w:p>
    <w:p w14:paraId="533F8AFC">
      <w:pPr>
        <w:ind w:firstLine="632" w:firstLineChars="200"/>
        <w:rPr>
          <w:rFonts w:ascii="Times New Roman" w:hAnsi="Times New Roman" w:cs="仿宋_GB2312"/>
          <w:sz w:val="32"/>
          <w:szCs w:val="32"/>
        </w:rPr>
      </w:pPr>
      <w:r>
        <w:rPr>
          <w:rFonts w:hint="eastAsia" w:ascii="Times New Roman" w:hAnsi="Times New Roman" w:cs="仿宋_GB2312"/>
          <w:sz w:val="32"/>
          <w:szCs w:val="32"/>
        </w:rPr>
        <w:t>发明专利已经在外国提出过申请的，国务院专利行政部门可以要求申请人在指定期限内提交该国为审查其申请进行检索的资料或者审查结果的资料；无正当理由逾期不提交的，该申请即被视为撤回。</w:t>
      </w:r>
    </w:p>
    <w:p w14:paraId="22BA35B7">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国务院专利行政部门对发明专利申请进行实质审查后，认为不符合本法规定的，应当通知申请人，要求其在指定的期限内陈述意见，或者对其申请进行修改；无正当理由逾期不答复的，该申请即被视为撤回。</w:t>
      </w:r>
    </w:p>
    <w:p w14:paraId="33C1BDDB">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发明专利申请经申请人陈述意见或者进行修改后，国务院专利行政部门仍然认为不符合本法规定的，应当予以驳回。</w:t>
      </w:r>
    </w:p>
    <w:p w14:paraId="5D2D6719">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发明专利申请经实质审查没有发现驳回理由的，由国务院专利行政部门作出授予发明专利权的决定，发给发明专利证书，同时予以登记和公告。发明专利权自公告之日起生效。</w:t>
      </w:r>
    </w:p>
    <w:p w14:paraId="49434BBD">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14:paraId="7F818E57">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专利申请人对国务院专利行政部门驳回申请的决定不服的，可以自收到通知之日起三个月内向国务院专利行政部门请求复审。国务院专利行政部门复审后，作出决定，并通知专利申请人。</w:t>
      </w:r>
    </w:p>
    <w:p w14:paraId="5556D1D6">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专利申请人对国务院专利行政部门的复审决定不服的，可以自收到通知之日起三个月内向人民法院起诉。</w:t>
      </w:r>
    </w:p>
    <w:p w14:paraId="4575CAA4">
      <w:pPr>
        <w:rPr>
          <w:rFonts w:ascii="Times New Roman" w:hAnsi="Times New Roman" w:eastAsia="宋体" w:cs="宋体"/>
          <w:szCs w:val="32"/>
        </w:rPr>
      </w:pPr>
    </w:p>
    <w:p w14:paraId="7BF68060">
      <w:pPr>
        <w:jc w:val="center"/>
        <w:rPr>
          <w:rFonts w:ascii="Times New Roman" w:hAnsi="Times New Roman" w:eastAsia="黑体" w:cs="黑体"/>
          <w:szCs w:val="32"/>
        </w:rPr>
      </w:pPr>
      <w:bookmarkStart w:id="48" w:name="第五章 专利权的期限、终止和无效"/>
      <w:bookmarkEnd w:id="48"/>
      <w:r>
        <w:rPr>
          <w:rFonts w:hint="eastAsia" w:ascii="Times New Roman" w:hAnsi="Times New Roman" w:eastAsia="黑体" w:cs="黑体"/>
          <w:szCs w:val="32"/>
        </w:rPr>
        <w:t>第五章　专利权的期限、终止和无效</w:t>
      </w:r>
    </w:p>
    <w:p w14:paraId="313EF278">
      <w:pPr>
        <w:rPr>
          <w:rFonts w:ascii="Times New Roman" w:hAnsi="Times New Roman" w:eastAsia="宋体" w:cs="宋体"/>
          <w:szCs w:val="32"/>
        </w:rPr>
      </w:pPr>
    </w:p>
    <w:p w14:paraId="615CDBA1">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发明专利权的期限为二十年，实用新型专利权的期限为十年，外观设计专利权的期限为十五年，均自申请日起计算。</w:t>
      </w:r>
    </w:p>
    <w:p w14:paraId="68C4776B">
      <w:pPr>
        <w:ind w:firstLine="632" w:firstLineChars="200"/>
        <w:rPr>
          <w:rFonts w:ascii="Times New Roman" w:hAnsi="Times New Roman" w:cs="仿宋_GB2312"/>
          <w:sz w:val="32"/>
          <w:szCs w:val="32"/>
        </w:rPr>
      </w:pPr>
      <w:r>
        <w:rPr>
          <w:rFonts w:hint="eastAsia" w:ascii="Times New Roman" w:hAnsi="Times New Roman" w:cs="仿宋_GB2312"/>
          <w:sz w:val="32"/>
          <w:szCs w:val="32"/>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14:paraId="2B709014">
      <w:pPr>
        <w:ind w:firstLine="632" w:firstLineChars="200"/>
        <w:rPr>
          <w:rFonts w:ascii="Times New Roman" w:hAnsi="Times New Roman" w:cs="仿宋_GB2312"/>
          <w:sz w:val="32"/>
          <w:szCs w:val="32"/>
        </w:rPr>
      </w:pPr>
      <w:r>
        <w:rPr>
          <w:rFonts w:hint="eastAsia" w:ascii="Times New Roman" w:hAnsi="Times New Roman" w:cs="仿宋_GB2312"/>
          <w:sz w:val="32"/>
          <w:szCs w:val="32"/>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14:paraId="2ACC3BBB">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专利权人应当自被授予专利权的当年开始缴纳年费。</w:t>
      </w:r>
    </w:p>
    <w:p w14:paraId="73EF6EA0">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有下列情形之一的，专利权在期限届满前终止：</w:t>
      </w:r>
    </w:p>
    <w:p w14:paraId="59482851">
      <w:pPr>
        <w:ind w:firstLine="632" w:firstLineChars="200"/>
        <w:rPr>
          <w:rFonts w:ascii="Times New Roman" w:hAnsi="Times New Roman" w:cs="仿宋_GB2312"/>
          <w:sz w:val="32"/>
          <w:szCs w:val="32"/>
        </w:rPr>
      </w:pPr>
      <w:r>
        <w:rPr>
          <w:rFonts w:hint="eastAsia" w:ascii="Times New Roman" w:hAnsi="Times New Roman" w:cs="仿宋_GB2312"/>
          <w:sz w:val="32"/>
          <w:szCs w:val="32"/>
        </w:rPr>
        <w:t>（一）没有按照规定缴纳年费的；</w:t>
      </w:r>
    </w:p>
    <w:p w14:paraId="427A60A1">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（二）专利权人以书面声明放弃其专利权的。</w:t>
      </w:r>
    </w:p>
    <w:p w14:paraId="4AD7CD51">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专利权在期限届满前终止的，由国务院专利行政部门登记和公告。</w:t>
      </w:r>
    </w:p>
    <w:p w14:paraId="3F52F255">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自国务院专利行政部门公告授予专利权之日起，任何单位或者个人认为该专利权的授予不符合本法有关规定的，可以请求国务院专利行政部门宣告该专利权无效。</w:t>
      </w:r>
    </w:p>
    <w:p w14:paraId="30D97493">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国务院专利行政部门对宣告专利权无效的请求应当及时审查和作出决定，并通知请求人和专利权人。宣告专利权无效的决定，由国务院专利行政部门登记和公告。</w:t>
      </w:r>
    </w:p>
    <w:p w14:paraId="48313B22">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对国务院专利行政部门宣告专利权无效或者维持专利权的决定不服的，可以自收到通知之日起三个月内向人民法院起诉。人民法院应当通知无效宣告请求程序的对方当事人作为第三人参加诉讼。</w:t>
      </w:r>
    </w:p>
    <w:p w14:paraId="3081DD56">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宣告无效的专利权视为自始即不存在。</w:t>
      </w:r>
    </w:p>
    <w:p w14:paraId="63392A49">
      <w:pPr>
        <w:ind w:firstLine="632" w:firstLineChars="200"/>
        <w:rPr>
          <w:rFonts w:ascii="Times New Roman" w:hAnsi="Times New Roman" w:cs="仿宋_GB2312"/>
          <w:sz w:val="32"/>
          <w:szCs w:val="32"/>
        </w:rPr>
      </w:pPr>
      <w:r>
        <w:rPr>
          <w:rFonts w:hint="eastAsia" w:ascii="Times New Roman" w:hAnsi="Times New Roman" w:cs="仿宋_GB2312"/>
          <w:sz w:val="32"/>
          <w:szCs w:val="32"/>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14:paraId="4EC32855">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依照前款规定不返还专利侵权赔偿金、专利使用费、专利权转让费，明显违反公平原则的，应当全部或者部分返还。</w:t>
      </w:r>
    </w:p>
    <w:p w14:paraId="27046ED7">
      <w:pPr>
        <w:rPr>
          <w:rFonts w:ascii="Times New Roman" w:hAnsi="Times New Roman" w:eastAsia="宋体" w:cs="宋体"/>
          <w:szCs w:val="32"/>
        </w:rPr>
      </w:pPr>
    </w:p>
    <w:p w14:paraId="1A32F282">
      <w:pPr>
        <w:jc w:val="center"/>
        <w:rPr>
          <w:rFonts w:ascii="Times New Roman" w:hAnsi="Times New Roman" w:eastAsia="黑体" w:cs="黑体"/>
          <w:szCs w:val="32"/>
        </w:rPr>
      </w:pPr>
      <w:bookmarkStart w:id="55" w:name="第六章 专利实施的特别许可"/>
      <w:bookmarkEnd w:id="55"/>
      <w:r>
        <w:rPr>
          <w:rFonts w:hint="eastAsia" w:ascii="Times New Roman" w:hAnsi="Times New Roman" w:eastAsia="黑体" w:cs="黑体"/>
          <w:szCs w:val="32"/>
        </w:rPr>
        <w:t>第六章　专利实施的特别许可</w:t>
      </w:r>
    </w:p>
    <w:p w14:paraId="74D16708">
      <w:pPr>
        <w:rPr>
          <w:rFonts w:ascii="Times New Roman" w:hAnsi="Times New Roman" w:eastAsia="宋体" w:cs="宋体"/>
          <w:szCs w:val="32"/>
        </w:rPr>
      </w:pPr>
    </w:p>
    <w:p w14:paraId="2500D564">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国务院专利行政部门、地方人民政府管理专利工作的部门应当会同同级相关部门采取措施，加强专利公共服务，促进专利实施和运用。</w:t>
      </w:r>
    </w:p>
    <w:p w14:paraId="45BE76FA">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14:paraId="6C998E56">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14:paraId="3BC0F77C">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专利权人撤回开放许可声明的，应当以书面方式提出，并由国务院专利行政部门予以公告。开放许可声明被公告撤回的，不影响在先给予的开放许可的效力。</w:t>
      </w:r>
    </w:p>
    <w:p w14:paraId="51F6A6E2">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任何单位或者个人有意愿实施开放许可的专利的，以书面方式通知专利权人，并依照公告的许可使用费支付方式、标准支付许可使用费后，即获得专利实施许可。</w:t>
      </w:r>
    </w:p>
    <w:p w14:paraId="26D8297D">
      <w:pPr>
        <w:ind w:firstLine="632" w:firstLineChars="200"/>
        <w:rPr>
          <w:rFonts w:ascii="Times New Roman" w:hAnsi="Times New Roman" w:cs="仿宋_GB2312"/>
          <w:sz w:val="32"/>
          <w:szCs w:val="32"/>
        </w:rPr>
      </w:pPr>
      <w:r>
        <w:rPr>
          <w:rFonts w:hint="eastAsia" w:ascii="Times New Roman" w:hAnsi="Times New Roman" w:cs="仿宋_GB2312"/>
          <w:sz w:val="32"/>
          <w:szCs w:val="32"/>
        </w:rPr>
        <w:t>开放许可实施期间，对专利权人缴纳专利年费相应给予减免。</w:t>
      </w:r>
    </w:p>
    <w:p w14:paraId="3E4AF2BD">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实行开放许可的专利权人可以与被许可人就许可使用费进行协商后给予普通许可，但不得就该专利给予独占或者排他许可。</w:t>
      </w:r>
    </w:p>
    <w:p w14:paraId="06C06EED">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当事人就实施开放许可发生纠纷的，由当事人协商解决；不愿协商或者协商不成的，可以请求国务院专利行政部门进行调解，也可以向人民法院起诉。</w:t>
      </w:r>
    </w:p>
    <w:p w14:paraId="7AB1AEB7">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有下列情形之一的，国务院专利行政部门根据具备实施条件的单位或者个人的申请，可以给予实施发明专利或者实用新型专利的强制许可：</w:t>
      </w:r>
    </w:p>
    <w:p w14:paraId="634F707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（一）专利权人自专利权被授予之日起满三年，且自提出专利申请之日起满四年，无正当理由未实施或者未充分实施其专利的；</w:t>
      </w:r>
    </w:p>
    <w:p w14:paraId="116B8BE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（二）专利权人行使专利权的行为被依法认定为垄断行为，为消除或者减少该行为对竞争产生的不利影响的。</w:t>
      </w:r>
    </w:p>
    <w:p w14:paraId="3AF22328">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在国家出现紧急状态或者非常情况时，或者为了公共利益的目的，国务院专利行政部门可以给予实施发明专利或者实用新型专利的强制许可。</w:t>
      </w:r>
    </w:p>
    <w:p w14:paraId="4EE95BE7">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为了公共健康目的，对取得专利权的药品，国务院专利行政部门可以给予制造并将其出口到符合中华人民共和国参加的有关国际条约规定的国家或者地区的强制许可。</w:t>
      </w:r>
    </w:p>
    <w:p w14:paraId="394439C0">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14:paraId="77A52BB2">
      <w:pPr>
        <w:ind w:firstLine="632" w:firstLineChars="200"/>
        <w:rPr>
          <w:rFonts w:ascii="Times New Roman" w:hAnsi="Times New Roman" w:cs="仿宋_GB2312"/>
          <w:sz w:val="32"/>
          <w:szCs w:val="32"/>
        </w:rPr>
      </w:pPr>
      <w:r>
        <w:rPr>
          <w:rFonts w:hint="eastAsia" w:ascii="Times New Roman" w:hAnsi="Times New Roman" w:cs="仿宋_GB2312"/>
          <w:sz w:val="32"/>
          <w:szCs w:val="32"/>
        </w:rPr>
        <w:t>在依照前款规定给予实施强制许可的情形下，国务院专利行政部门根据前一专利权人的申请，也可以给予实施后一发明或者实用新型的强制许可。</w:t>
      </w:r>
    </w:p>
    <w:p w14:paraId="469635AD">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强制许可涉及的发明创造为半导体技术的，其实施限于公共利益的目的和本法第五十三条第（二）项规定的情形。</w:t>
      </w:r>
    </w:p>
    <w:p w14:paraId="7CE38CC4">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除依照本法第五十三条第（二）项、第五十五条规定给予的强制许可外，强制许可的实施应当主要为了供应国内市场。</w:t>
      </w:r>
    </w:p>
    <w:p w14:paraId="2248AFDA">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依照本法第五十三条第（一）项、第五十六条规定申请强制许可的单位或者个人应当提供证据，证明其以合理的条件请求专利权人许可其实施专利，但未能在合理的时间内获得许可。</w:t>
      </w:r>
    </w:p>
    <w:p w14:paraId="6AF33C0F">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国务院专利行政部门作出的给予实施强制许可的决定，应当及时通知专利权人，并予以登记和公告。</w:t>
      </w:r>
    </w:p>
    <w:p w14:paraId="7BACEB9D">
      <w:pPr>
        <w:ind w:firstLine="632" w:firstLineChars="200"/>
        <w:rPr>
          <w:rFonts w:ascii="Times New Roman" w:hAnsi="Times New Roman" w:cs="仿宋_GB2312"/>
          <w:sz w:val="32"/>
          <w:szCs w:val="32"/>
        </w:rPr>
      </w:pPr>
      <w:r>
        <w:rPr>
          <w:rFonts w:hint="eastAsia" w:ascii="Times New Roman" w:hAnsi="Times New Roman" w:cs="仿宋_GB2312"/>
          <w:sz w:val="32"/>
          <w:szCs w:val="32"/>
        </w:rPr>
        <w:t>给予实施强制许可的决定，应当根据强制许可的理由规定实施的范围和时间。强制许可的理由消除并不再发生时，国务院专利行政部门应当根据专利权人的请求，经审查后作出终止实施强制许可的决定。</w:t>
      </w:r>
    </w:p>
    <w:p w14:paraId="6E46542B">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取得实施强制许可的单位或者个人不享有独占的实施权，并且无权允许他人实施。</w:t>
      </w:r>
    </w:p>
    <w:p w14:paraId="26AB2EBF">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14:paraId="681C7120">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14:paraId="1681FAC5">
      <w:pPr>
        <w:rPr>
          <w:rFonts w:ascii="Times New Roman" w:hAnsi="Times New Roman" w:eastAsia="宋体" w:cs="宋体"/>
          <w:szCs w:val="32"/>
        </w:rPr>
      </w:pPr>
    </w:p>
    <w:p w14:paraId="1ABBCB03">
      <w:pPr>
        <w:jc w:val="center"/>
        <w:rPr>
          <w:rFonts w:ascii="Times New Roman" w:hAnsi="Times New Roman" w:eastAsia="黑体" w:cs="黑体"/>
          <w:szCs w:val="32"/>
        </w:rPr>
      </w:pPr>
      <w:bookmarkStart w:id="72" w:name="第七章 专利权的保护"/>
      <w:bookmarkEnd w:id="72"/>
      <w:r>
        <w:rPr>
          <w:rFonts w:hint="eastAsia" w:ascii="Times New Roman" w:hAnsi="Times New Roman" w:eastAsia="黑体" w:cs="黑体"/>
          <w:szCs w:val="32"/>
        </w:rPr>
        <w:t>第七章　专利权的保护</w:t>
      </w:r>
    </w:p>
    <w:p w14:paraId="4F9A667D">
      <w:pPr>
        <w:rPr>
          <w:rFonts w:ascii="Times New Roman" w:hAnsi="Times New Roman" w:eastAsia="宋体" w:cs="宋体"/>
          <w:szCs w:val="32"/>
        </w:rPr>
      </w:pPr>
    </w:p>
    <w:p w14:paraId="4137322D">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发明或者实用新型专利权的保护范围以其权利要求的内容为准，说明书及附图可以用于解释权利要求的内容。</w:t>
      </w:r>
    </w:p>
    <w:p w14:paraId="0B8C75A0">
      <w:pPr>
        <w:ind w:firstLine="632" w:firstLineChars="200"/>
        <w:rPr>
          <w:rFonts w:ascii="Times New Roman" w:hAnsi="Times New Roman" w:cs="仿宋_GB2312"/>
          <w:sz w:val="32"/>
          <w:szCs w:val="32"/>
        </w:rPr>
      </w:pPr>
      <w:r>
        <w:rPr>
          <w:rFonts w:hint="eastAsia" w:ascii="Times New Roman" w:hAnsi="Times New Roman" w:cs="仿宋_GB2312"/>
          <w:sz w:val="32"/>
          <w:szCs w:val="32"/>
        </w:rPr>
        <w:t>外观设计专利权的保护范围以表示在图片或者照片中的该产品的外观设计为准，简要说明可以用于解释图片或者照片所表示的该产品的外观设计。</w:t>
      </w:r>
    </w:p>
    <w:p w14:paraId="1319125A">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14:paraId="089E49D4">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专利侵权纠纷涉及新产品制造方法的发明专利的，制造同样产品的单位或者个人应当提供其产品制造方法不同于专利方法的证明。</w:t>
      </w:r>
    </w:p>
    <w:p w14:paraId="504089C0">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14:paraId="3544C9C3">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在专利侵权纠纷中，被控侵权人有证据证明其实施的技术或者设计属于现有技术或者现有设计的，不构成侵犯专利权。</w:t>
      </w:r>
    </w:p>
    <w:p w14:paraId="6BB35B05">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5339A8E4">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负责专利执法的部门根据已经取得的证据，对涉嫌假冒专利行为进行查处时，有权采取下列措施：</w:t>
      </w:r>
    </w:p>
    <w:p w14:paraId="25254C13">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（一）询问有关当事人，调查与涉嫌违法行为有关的情况；</w:t>
      </w:r>
    </w:p>
    <w:p w14:paraId="22DF275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（二）对当事人涉嫌违法行为的场所实施现场检查；</w:t>
      </w:r>
    </w:p>
    <w:p w14:paraId="6EF313B4">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（三）查阅、复制与涉嫌违法行为有关的合同、发票、账簿以及其他有关资料；</w:t>
      </w:r>
    </w:p>
    <w:p w14:paraId="55974346">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（四）检查与涉嫌违法行为有关的产品；</w:t>
      </w:r>
    </w:p>
    <w:p w14:paraId="060C503C">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（五）对有证据证明是假冒专利的产品，可以查封或者扣押。</w:t>
      </w:r>
    </w:p>
    <w:p w14:paraId="7DF5E733">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管理专利工作的部门应专利权人或者利害关系人的请求处理专利侵权纠纷时，可以采取前款第（一）项、第（二）项、第（四）项所列措施。</w:t>
      </w:r>
    </w:p>
    <w:p w14:paraId="1AF5C6C8">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负责专利执法的部门、管理专利工作的部门依法行使前两款规定的职权时，当事人应当予以协助、配合，不得拒绝、阻挠。</w:t>
      </w:r>
    </w:p>
    <w:p w14:paraId="06D0928E">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国务院专利行政部门可以应专利权人或者利害关系人的请求处理在全国有重大影响的专利侵权纠纷。</w:t>
      </w:r>
    </w:p>
    <w:p w14:paraId="13129CF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14:paraId="0F2997E4">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14:paraId="22632DA8">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权利人的损失、侵权人获得的利益和专利许可使用费均难以确定的，人民法院可以根据专利权的类型、侵权行为的性质和情节等因素，确定给予三万元以上五百万元以下的赔偿。</w:t>
      </w:r>
    </w:p>
    <w:p w14:paraId="6918C56D">
      <w:pPr>
        <w:ind w:firstLine="632" w:firstLineChars="200"/>
        <w:rPr>
          <w:rFonts w:ascii="Times New Roman" w:hAnsi="Times New Roman" w:cs="仿宋_GB2312"/>
          <w:sz w:val="32"/>
          <w:szCs w:val="32"/>
        </w:rPr>
      </w:pPr>
      <w:r>
        <w:rPr>
          <w:rFonts w:hint="eastAsia" w:ascii="Times New Roman" w:hAnsi="Times New Roman" w:cs="仿宋_GB2312"/>
          <w:sz w:val="32"/>
          <w:szCs w:val="32"/>
        </w:rPr>
        <w:t>赔偿数额还应当包括权利人为制止侵权行为所支付的合理开支。</w:t>
      </w:r>
    </w:p>
    <w:p w14:paraId="4F7C1B5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30C06369">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14:paraId="07FC6AF1">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为了制止专利侵权行为，在证据可能灭失或者以后难以取得的情况下，专利权人或者利害关系人可以在起诉前依法向人民法院申请保全证据。</w:t>
      </w:r>
    </w:p>
    <w:p w14:paraId="7482354C">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侵犯专利权的诉讼时效为三年，自专利权人或者利害关系人知道或者应当知道侵权行为以及侵权人之日起计算。</w:t>
      </w:r>
    </w:p>
    <w:p w14:paraId="4626DC2B">
      <w:pPr>
        <w:ind w:firstLine="632" w:firstLineChars="200"/>
        <w:rPr>
          <w:rFonts w:ascii="Times New Roman" w:hAnsi="Times New Roman" w:cs="仿宋_GB2312"/>
          <w:sz w:val="32"/>
          <w:szCs w:val="32"/>
        </w:rPr>
      </w:pPr>
      <w:r>
        <w:rPr>
          <w:rFonts w:hint="eastAsia" w:ascii="Times New Roman" w:hAnsi="Times New Roman" w:cs="仿宋_GB2312"/>
          <w:sz w:val="32"/>
          <w:szCs w:val="32"/>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14:paraId="08882191">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有下列情形之一的，不视为侵犯专利权：</w:t>
      </w:r>
    </w:p>
    <w:p w14:paraId="08D2AA2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（一）专利产品或者依照专利方法直接获得的产品，由专利权人或者经其许可的单位、个人售出后，使用、许诺销售、销售、进口该产品的；</w:t>
      </w:r>
    </w:p>
    <w:p w14:paraId="05B1E8D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（二）在专利申请日前已经制造相同产品、使用相同方法或者已经作好制造、使用的必要准备，并且仅在原有范围内继续制造、使用的；</w:t>
      </w:r>
    </w:p>
    <w:p w14:paraId="6E2CE9F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（三）临时通过中国领陆、领水、领空的外国运输工具，依照其所属国同中国签订的协议或者共同参加的国际条约，或者依照互惠原则，为运输工具自身需要而在其装置和设备中使用有关专利的；</w:t>
      </w:r>
    </w:p>
    <w:p w14:paraId="74A6A1A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（四）专为科学研究和实验而使用有关专利的；</w:t>
      </w:r>
    </w:p>
    <w:p w14:paraId="2964A170">
      <w:pPr>
        <w:ind w:firstLine="632" w:firstLineChars="200"/>
        <w:rPr>
          <w:rFonts w:ascii="Times New Roman" w:hAnsi="Times New Roman" w:cs="仿宋_GB2312"/>
          <w:sz w:val="32"/>
          <w:szCs w:val="32"/>
        </w:rPr>
      </w:pPr>
      <w:r>
        <w:rPr>
          <w:rFonts w:hint="eastAsia" w:ascii="Times New Roman" w:hAnsi="Times New Roman" w:cs="仿宋_GB2312"/>
          <w:sz w:val="32"/>
          <w:szCs w:val="32"/>
        </w:rPr>
        <w:t>（五）为提供行政审批所需要的信息，制造、使用、进口专利药品或者专利医疗器械的，以及专门为其制造、进口专利药品或者专利医疗器械的。</w:t>
      </w:r>
    </w:p>
    <w:p w14:paraId="7B4F0E4C">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14:paraId="7A832C64">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药品上市许可申请人与有关专利权人或者利害关系人也可以就申请注册的药品相关的专利权纠纷，向国务院专利行政部门请求行政裁决。</w:t>
      </w:r>
    </w:p>
    <w:p w14:paraId="6B5FBB9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国务院药品监督管理部门会同国务院专利行政部门制定药品上市许可审批与药品上市许可申请阶段专利权纠纷解决的具体衔接办法，报国务院同意后实施。</w:t>
      </w:r>
    </w:p>
    <w:p w14:paraId="4384A5E4">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为生产经营目的使用、许诺销售或者销售不知道是未经专利权人许可而制造并售出的专利侵权产品，能证明该产品合法来源的，不承担赔偿责任。</w:t>
      </w:r>
    </w:p>
    <w:p w14:paraId="70F55438">
      <w:pPr>
        <w:ind w:firstLine="632" w:firstLineChars="200"/>
        <w:rPr>
          <w:rFonts w:ascii="Times New Roman" w:hAnsi="Times New Roman" w:cs="仿宋_GB2312"/>
          <w:sz w:val="32"/>
          <w:szCs w:val="32"/>
        </w:rPr>
      </w:pPr>
      <w:bookmarkStart w:id="87" w:name="第七十八条"/>
      <w:bookmarkEnd w:id="87"/>
      <w:r>
        <w:rPr>
          <w:rFonts w:hint="eastAsia" w:ascii="Times New Roman" w:hAnsi="Times New Roman" w:eastAsia="黑体" w:cs="黑体"/>
          <w:sz w:val="32"/>
          <w:szCs w:val="32"/>
        </w:rPr>
        <w:t>第七十八条</w:t>
      </w:r>
      <w:r>
        <w:rPr>
          <w:rFonts w:hint="eastAsia" w:ascii="Times New Roman" w:hAnsi="Times New Roman" w:cs="仿宋_GB2312"/>
          <w:sz w:val="32"/>
          <w:szCs w:val="32"/>
        </w:rPr>
        <w:t>　违反本法第十九条规定向外国申请专利，泄露国家秘密的，由所在单位或者上级主管机关给予行政处分；构成犯罪的，依法追究刑事责任。</w:t>
      </w:r>
    </w:p>
    <w:p w14:paraId="4B0A0E2F">
      <w:pPr>
        <w:ind w:firstLine="632" w:firstLineChars="200"/>
        <w:rPr>
          <w:rFonts w:ascii="Times New Roman" w:hAnsi="Times New Roman" w:cs="仿宋_GB2312"/>
          <w:sz w:val="32"/>
          <w:szCs w:val="32"/>
        </w:rPr>
      </w:pPr>
      <w:bookmarkStart w:id="88" w:name="第七十九条"/>
      <w:bookmarkEnd w:id="88"/>
      <w:r>
        <w:rPr>
          <w:rFonts w:hint="eastAsia" w:ascii="Times New Roman" w:hAnsi="Times New Roman" w:eastAsia="黑体" w:cs="黑体"/>
          <w:sz w:val="32"/>
          <w:szCs w:val="32"/>
        </w:rPr>
        <w:t>第七十九条</w:t>
      </w:r>
      <w:r>
        <w:rPr>
          <w:rFonts w:hint="eastAsia" w:ascii="Times New Roman" w:hAnsi="Times New Roman" w:cs="仿宋_GB2312"/>
          <w:sz w:val="32"/>
          <w:szCs w:val="32"/>
        </w:rPr>
        <w:t>　管理专利工作的部门不得参与向社会推荐专利产品等经营活动。</w:t>
      </w:r>
    </w:p>
    <w:p w14:paraId="29E7C1B7">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管理专利工作的部门违反前款规定的，由其上级机关或者监察机关责令改正，消除影响，有违法收入的予以没收；情节严重的，对直接负责的主管人员和其他直接责任人员依法给予处分。</w:t>
      </w:r>
    </w:p>
    <w:p w14:paraId="52141847">
      <w:pPr>
        <w:ind w:firstLine="632" w:firstLineChars="200"/>
        <w:rPr>
          <w:rFonts w:ascii="Times New Roman" w:hAnsi="Times New Roman" w:cs="仿宋_GB2312"/>
          <w:sz w:val="32"/>
          <w:szCs w:val="32"/>
        </w:rPr>
      </w:pPr>
      <w:bookmarkStart w:id="89" w:name="第八十条"/>
      <w:bookmarkEnd w:id="89"/>
      <w:r>
        <w:rPr>
          <w:rFonts w:hint="eastAsia" w:ascii="Times New Roman" w:hAnsi="Times New Roman" w:eastAsia="黑体" w:cs="黑体"/>
          <w:sz w:val="32"/>
          <w:szCs w:val="32"/>
        </w:rPr>
        <w:t>第八十条</w:t>
      </w:r>
      <w:r>
        <w:rPr>
          <w:rFonts w:hint="eastAsia" w:ascii="Times New Roman" w:hAnsi="Times New Roman" w:cs="仿宋_GB2312"/>
          <w:sz w:val="32"/>
          <w:szCs w:val="32"/>
        </w:rPr>
        <w:t>　从事专利管理工作的国家机关工作人员以及其他有关国家机关工作人员玩忽职守、滥用职权、徇私舞弊，构成犯罪的，依法追究刑事责任；尚不构成犯罪的，依法给予处分。</w:t>
      </w:r>
    </w:p>
    <w:p w14:paraId="33F93248">
      <w:pPr>
        <w:rPr>
          <w:rFonts w:ascii="Times New Roman" w:hAnsi="Times New Roman" w:eastAsia="宋体" w:cs="宋体"/>
          <w:szCs w:val="32"/>
        </w:rPr>
      </w:pPr>
    </w:p>
    <w:p w14:paraId="35CE03EB">
      <w:pPr>
        <w:jc w:val="center"/>
        <w:rPr>
          <w:rFonts w:ascii="Times New Roman" w:hAnsi="Times New Roman" w:eastAsia="黑体" w:cs="黑体"/>
          <w:szCs w:val="32"/>
        </w:rPr>
      </w:pPr>
      <w:bookmarkStart w:id="90" w:name="第八章 附则"/>
      <w:bookmarkEnd w:id="90"/>
      <w:r>
        <w:rPr>
          <w:rFonts w:hint="eastAsia" w:ascii="Times New Roman" w:hAnsi="Times New Roman" w:eastAsia="黑体" w:cs="黑体"/>
          <w:szCs w:val="32"/>
        </w:rPr>
        <w:t>第八章　附　　则</w:t>
      </w:r>
    </w:p>
    <w:p w14:paraId="044D6677">
      <w:pPr>
        <w:rPr>
          <w:rFonts w:ascii="Times New Roman" w:hAnsi="Times New Roman" w:eastAsia="宋体" w:cs="宋体"/>
          <w:szCs w:val="32"/>
        </w:rPr>
      </w:pPr>
    </w:p>
    <w:p w14:paraId="67ECB473">
      <w:pPr>
        <w:ind w:firstLine="632" w:firstLineChars="200"/>
        <w:rPr>
          <w:rFonts w:ascii="Times New Roman" w:hAnsi="Times New Roman" w:cs="仿宋_GB2312"/>
          <w:sz w:val="32"/>
          <w:szCs w:val="32"/>
        </w:rPr>
      </w:pPr>
      <w:bookmarkStart w:id="91" w:name="第八十一条"/>
      <w:bookmarkEnd w:id="91"/>
      <w:r>
        <w:rPr>
          <w:rFonts w:hint="eastAsia" w:ascii="Times New Roman" w:hAnsi="Times New Roman" w:eastAsia="黑体" w:cs="黑体"/>
          <w:sz w:val="32"/>
          <w:szCs w:val="32"/>
        </w:rPr>
        <w:t>第八十一条</w:t>
      </w:r>
      <w:r>
        <w:rPr>
          <w:rFonts w:hint="eastAsia" w:ascii="Times New Roman" w:hAnsi="Times New Roman" w:cs="仿宋_GB2312"/>
          <w:sz w:val="32"/>
          <w:szCs w:val="32"/>
        </w:rPr>
        <w:t>　向国务院专利行政部门申请专利和办理其他手续，应当按照规定缴纳费用。</w:t>
      </w:r>
    </w:p>
    <w:p w14:paraId="0A167148">
      <w:pPr>
        <w:ind w:firstLine="632" w:firstLineChars="200"/>
        <w:rPr>
          <w:rFonts w:ascii="Times New Roman" w:hAnsi="Times New Roman" w:cs="仿宋_GB2312"/>
          <w:sz w:val="32"/>
          <w:szCs w:val="32"/>
        </w:rPr>
      </w:pPr>
      <w:bookmarkStart w:id="92" w:name="第八十二条"/>
      <w:bookmarkEnd w:id="92"/>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本法自1985年4月1日起施行。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D5F5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258</Words>
  <Characters>278</Characters>
  <Lines>87</Lines>
  <Paragraphs>24</Paragraphs>
  <TotalTime>3</TotalTime>
  <ScaleCrop>false</ScaleCrop>
  <LinksUpToDate>false</LinksUpToDate>
  <CharactersWithSpaces>289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批注</cp:lastModifiedBy>
  <cp:lastPrinted>2024-07-19T09:09:00Z</cp:lastPrinted>
  <dcterms:modified xsi:type="dcterms:W3CDTF">2026-06-24T14:43:13Z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AD97E582F68BF5EA817C3B6A42E1DFCB_43</vt:lpwstr>
  </property>
  <property fmtid="{D5CDD505-2E9C-101B-9397-08002B2CF9AE}" pid="3" name="KSOProductBuildVer">
    <vt:lpwstr>2052-12.8.2.21176</vt:lpwstr>
  </property>
</Properties>
</file>